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DB" w:rsidRPr="00E876CE" w:rsidRDefault="006E188B" w:rsidP="006E188B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ETF投资修炼手册（</w:t>
      </w:r>
      <w:r w:rsidR="0061441A">
        <w:rPr>
          <w:rFonts w:ascii="黑体" w:eastAsia="黑体" w:hAnsi="黑体" w:hint="eastAsia"/>
          <w:b/>
          <w:sz w:val="36"/>
          <w:szCs w:val="36"/>
        </w:rPr>
        <w:t>七</w:t>
      </w:r>
      <w:r>
        <w:rPr>
          <w:rFonts w:ascii="黑体" w:eastAsia="黑体" w:hAnsi="黑体" w:hint="eastAsia"/>
          <w:b/>
          <w:sz w:val="36"/>
          <w:szCs w:val="36"/>
        </w:rPr>
        <w:t>）：</w:t>
      </w:r>
      <w:r w:rsidR="0061441A">
        <w:rPr>
          <w:rFonts w:ascii="黑体" w:eastAsia="黑体" w:hAnsi="黑体" w:hint="eastAsia"/>
          <w:b/>
          <w:sz w:val="36"/>
          <w:szCs w:val="36"/>
        </w:rPr>
        <w:t>黄金ETF</w:t>
      </w:r>
      <w:r w:rsidR="00E876CE">
        <w:rPr>
          <w:rFonts w:ascii="黑体" w:eastAsia="黑体" w:hAnsi="黑体" w:hint="eastAsia"/>
          <w:b/>
          <w:sz w:val="36"/>
          <w:szCs w:val="36"/>
        </w:rPr>
        <w:t>篇</w:t>
      </w:r>
    </w:p>
    <w:p w:rsidR="000E77F9" w:rsidRDefault="000E77F9" w:rsidP="000E77F9">
      <w:pPr>
        <w:rPr>
          <w:rFonts w:ascii="仿宋_GB2312" w:eastAsia="仿宋_GB2312" w:hAnsi="仿宋" w:cs="仿宋"/>
          <w:b/>
          <w:bCs/>
          <w:sz w:val="30"/>
          <w:szCs w:val="30"/>
        </w:rPr>
      </w:pPr>
    </w:p>
    <w:p w:rsidR="0061441A" w:rsidRDefault="0061441A" w:rsidP="0061441A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1、黄金ETF是什么？</w:t>
      </w:r>
    </w:p>
    <w:p w:rsidR="0061441A" w:rsidRDefault="0061441A" w:rsidP="0061441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</w:t>
      </w:r>
      <w:r>
        <w:rPr>
          <w:rFonts w:ascii="仿宋_GB2312" w:eastAsia="仿宋_GB2312"/>
          <w:sz w:val="30"/>
          <w:szCs w:val="30"/>
        </w:rPr>
        <w:t>黄金ETF是一种以黄金为基础投资标的，追踪黄金现货价格波动并可以在证券市场交易的基金产品。</w:t>
      </w:r>
    </w:p>
    <w:p w:rsidR="0061441A" w:rsidRDefault="0061441A" w:rsidP="0061441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国内A股市场</w:t>
      </w:r>
      <w:r>
        <w:rPr>
          <w:rFonts w:ascii="仿宋_GB2312" w:eastAsia="仿宋_GB2312"/>
          <w:sz w:val="30"/>
          <w:szCs w:val="30"/>
        </w:rPr>
        <w:t>的黄金</w:t>
      </w:r>
      <w:r>
        <w:rPr>
          <w:rFonts w:ascii="仿宋_GB2312" w:eastAsia="仿宋_GB2312" w:hint="eastAsia"/>
          <w:sz w:val="30"/>
          <w:szCs w:val="30"/>
        </w:rPr>
        <w:t>ETF投资于上海黄金交易所（以下简称金交所）黄金现货合约，紧密跟踪AU9999的价格变化，</w:t>
      </w:r>
      <w:r>
        <w:rPr>
          <w:rFonts w:ascii="仿宋_GB2312" w:eastAsia="仿宋_GB2312"/>
          <w:sz w:val="30"/>
          <w:szCs w:val="30"/>
        </w:rPr>
        <w:t>一手（即</w:t>
      </w:r>
      <w:r>
        <w:rPr>
          <w:rFonts w:ascii="仿宋_GB2312" w:eastAsia="仿宋_GB2312" w:hint="eastAsia"/>
          <w:sz w:val="30"/>
          <w:szCs w:val="30"/>
        </w:rPr>
        <w:t>100份</w:t>
      </w:r>
      <w:r>
        <w:rPr>
          <w:rFonts w:ascii="仿宋_GB2312" w:eastAsia="仿宋_GB2312"/>
          <w:sz w:val="30"/>
          <w:szCs w:val="30"/>
        </w:rPr>
        <w:t>）黄金</w:t>
      </w:r>
      <w:r>
        <w:rPr>
          <w:rFonts w:ascii="仿宋_GB2312" w:eastAsia="仿宋_GB2312" w:hint="eastAsia"/>
          <w:sz w:val="30"/>
          <w:szCs w:val="30"/>
        </w:rPr>
        <w:t>ETF对应1克</w:t>
      </w:r>
      <w:r>
        <w:rPr>
          <w:rFonts w:ascii="仿宋_GB2312" w:eastAsia="仿宋_GB2312"/>
          <w:sz w:val="30"/>
          <w:szCs w:val="30"/>
        </w:rPr>
        <w:t>真金</w:t>
      </w:r>
      <w:r>
        <w:rPr>
          <w:rFonts w:ascii="仿宋_GB2312" w:eastAsia="仿宋_GB2312" w:hint="eastAsia"/>
          <w:sz w:val="30"/>
          <w:szCs w:val="30"/>
        </w:rPr>
        <w:t>。投资者买入并持有的黄金ETF</w:t>
      </w:r>
      <w:r>
        <w:rPr>
          <w:rFonts w:ascii="仿宋_GB2312" w:eastAsia="仿宋_GB2312"/>
          <w:sz w:val="30"/>
          <w:szCs w:val="30"/>
        </w:rPr>
        <w:t>相当于存放</w:t>
      </w:r>
      <w:r>
        <w:rPr>
          <w:rFonts w:ascii="仿宋_GB2312" w:eastAsia="仿宋_GB2312" w:hint="eastAsia"/>
          <w:sz w:val="30"/>
          <w:szCs w:val="30"/>
        </w:rPr>
        <w:t>在</w:t>
      </w:r>
      <w:r>
        <w:rPr>
          <w:rFonts w:ascii="仿宋_GB2312" w:eastAsia="仿宋_GB2312"/>
          <w:sz w:val="30"/>
          <w:szCs w:val="30"/>
        </w:rPr>
        <w:t>金交所的实物黄金的持有凭证。</w:t>
      </w:r>
    </w:p>
    <w:p w:rsidR="0061441A" w:rsidRDefault="0061441A" w:rsidP="0061441A">
      <w:pPr>
        <w:rPr>
          <w:rFonts w:ascii="仿宋_GB2312" w:eastAsia="仿宋_GB2312"/>
          <w:sz w:val="30"/>
          <w:szCs w:val="30"/>
        </w:rPr>
      </w:pPr>
    </w:p>
    <w:p w:rsidR="0061441A" w:rsidRDefault="0061441A" w:rsidP="0061441A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2、黄金E</w:t>
      </w:r>
      <w:r>
        <w:rPr>
          <w:rFonts w:ascii="仿宋_GB2312" w:eastAsia="仿宋_GB2312"/>
          <w:b/>
          <w:sz w:val="30"/>
          <w:szCs w:val="30"/>
        </w:rPr>
        <w:t>TF</w:t>
      </w:r>
      <w:r>
        <w:rPr>
          <w:rFonts w:ascii="仿宋_GB2312" w:eastAsia="仿宋_GB2312" w:hint="eastAsia"/>
          <w:b/>
          <w:sz w:val="30"/>
          <w:szCs w:val="30"/>
        </w:rPr>
        <w:t>的优势有哪些？</w:t>
      </w:r>
    </w:p>
    <w:p w:rsidR="0061441A" w:rsidRDefault="0061441A" w:rsidP="0061441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答：黄金ETF具有支持</w:t>
      </w:r>
      <w:r>
        <w:rPr>
          <w:rFonts w:ascii="仿宋_GB2312" w:eastAsia="仿宋_GB2312"/>
          <w:sz w:val="30"/>
          <w:szCs w:val="30"/>
        </w:rPr>
        <w:t>T+0</w:t>
      </w:r>
      <w:r>
        <w:rPr>
          <w:rFonts w:ascii="仿宋_GB2312" w:eastAsia="仿宋_GB2312" w:hint="eastAsia"/>
          <w:sz w:val="30"/>
          <w:szCs w:val="30"/>
        </w:rPr>
        <w:t>交易、投资效率高、投资门槛低、费用低廉，以及可以通过黄金租赁获取额外收益等特点。</w:t>
      </w:r>
    </w:p>
    <w:p w:rsidR="0061441A" w:rsidRDefault="0061441A" w:rsidP="0061441A">
      <w:pPr>
        <w:rPr>
          <w:rFonts w:ascii="仿宋_GB2312" w:eastAsia="仿宋_GB2312"/>
          <w:sz w:val="30"/>
          <w:szCs w:val="30"/>
        </w:rPr>
      </w:pPr>
    </w:p>
    <w:p w:rsidR="0061441A" w:rsidRDefault="0061441A" w:rsidP="0061441A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3、黄金ETF的交易机制是怎样的？</w:t>
      </w:r>
    </w:p>
    <w:p w:rsidR="0061441A" w:rsidRDefault="0061441A" w:rsidP="0061441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答：黄金ETF的交易机制可以概括为以下几方面：</w:t>
      </w:r>
    </w:p>
    <w:p w:rsidR="0061441A" w:rsidRDefault="0061441A" w:rsidP="0061441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一是</w:t>
      </w:r>
      <w:r>
        <w:rPr>
          <w:rFonts w:ascii="仿宋_GB2312" w:eastAsia="仿宋_GB2312" w:hint="eastAsia"/>
          <w:b/>
          <w:sz w:val="30"/>
          <w:szCs w:val="30"/>
        </w:rPr>
        <w:t>二级市场交易。</w:t>
      </w:r>
      <w:r>
        <w:rPr>
          <w:rFonts w:ascii="仿宋_GB2312" w:eastAsia="仿宋_GB2312" w:hint="eastAsia"/>
          <w:sz w:val="30"/>
          <w:szCs w:val="30"/>
        </w:rPr>
        <w:t>投资者可以使用自己的证券账户，</w:t>
      </w:r>
      <w:r>
        <w:rPr>
          <w:rFonts w:ascii="仿宋_GB2312" w:eastAsia="仿宋_GB2312"/>
          <w:sz w:val="30"/>
          <w:szCs w:val="30"/>
        </w:rPr>
        <w:t>像买卖股票一样在二级市场交易黄金ETF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并且支持</w:t>
      </w:r>
      <w:r>
        <w:rPr>
          <w:rFonts w:ascii="仿宋_GB2312" w:eastAsia="仿宋_GB2312" w:hint="eastAsia"/>
          <w:sz w:val="30"/>
          <w:szCs w:val="30"/>
        </w:rPr>
        <w:t>T+0交易，从而提升黄金ET</w:t>
      </w:r>
      <w:r>
        <w:rPr>
          <w:rFonts w:ascii="仿宋_GB2312" w:eastAsia="仿宋_GB2312"/>
          <w:sz w:val="30"/>
          <w:szCs w:val="30"/>
        </w:rPr>
        <w:t>F</w:t>
      </w:r>
      <w:r>
        <w:rPr>
          <w:rFonts w:ascii="仿宋_GB2312" w:eastAsia="仿宋_GB2312" w:hint="eastAsia"/>
          <w:sz w:val="30"/>
          <w:szCs w:val="30"/>
        </w:rPr>
        <w:t>流动性和资金使用效率</w:t>
      </w:r>
      <w:r>
        <w:rPr>
          <w:rFonts w:ascii="仿宋_GB2312" w:eastAsia="仿宋_GB2312"/>
          <w:sz w:val="30"/>
          <w:szCs w:val="30"/>
        </w:rPr>
        <w:t>。</w:t>
      </w:r>
    </w:p>
    <w:p w:rsidR="0061441A" w:rsidRDefault="0061441A" w:rsidP="0061441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二是</w:t>
      </w:r>
      <w:r>
        <w:rPr>
          <w:rFonts w:ascii="仿宋_GB2312" w:eastAsia="仿宋_GB2312" w:hint="eastAsia"/>
          <w:b/>
          <w:sz w:val="30"/>
          <w:szCs w:val="30"/>
        </w:rPr>
        <w:t>现金申赎。</w:t>
      </w:r>
      <w:r>
        <w:rPr>
          <w:rFonts w:ascii="仿宋_GB2312" w:eastAsia="仿宋_GB2312" w:hint="eastAsia"/>
          <w:sz w:val="30"/>
          <w:szCs w:val="30"/>
        </w:rPr>
        <w:t>投资者可以使用现金直接申购</w:t>
      </w:r>
      <w:r>
        <w:rPr>
          <w:rFonts w:ascii="仿宋_GB2312" w:eastAsia="仿宋_GB2312"/>
          <w:sz w:val="30"/>
          <w:szCs w:val="30"/>
        </w:rPr>
        <w:t>ETF份额，或者赎回ETF份额获得现金。</w:t>
      </w:r>
    </w:p>
    <w:p w:rsidR="0061441A" w:rsidRDefault="0061441A" w:rsidP="0061441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三是</w:t>
      </w:r>
      <w:r>
        <w:rPr>
          <w:rFonts w:ascii="仿宋_GB2312" w:eastAsia="仿宋_GB2312" w:hint="eastAsia"/>
          <w:b/>
          <w:sz w:val="30"/>
          <w:szCs w:val="30"/>
        </w:rPr>
        <w:t>实物申赎。</w:t>
      </w:r>
      <w:r>
        <w:rPr>
          <w:rFonts w:ascii="仿宋_GB2312" w:eastAsia="仿宋_GB2312" w:hint="eastAsia"/>
          <w:sz w:val="30"/>
          <w:szCs w:val="30"/>
        </w:rPr>
        <w:t>投资者在金交所会员单位开设黄金交易账户，</w:t>
      </w:r>
      <w:r>
        <w:rPr>
          <w:rFonts w:ascii="仿宋_GB2312" w:eastAsia="仿宋_GB2312" w:hint="eastAsia"/>
          <w:sz w:val="30"/>
          <w:szCs w:val="30"/>
        </w:rPr>
        <w:lastRenderedPageBreak/>
        <w:t>然后提交上交所账户与黄金交易账户的绑定申请，可进行实物申赎。</w:t>
      </w:r>
    </w:p>
    <w:p w:rsidR="006E188B" w:rsidRPr="0061441A" w:rsidRDefault="006E188B" w:rsidP="00197644"/>
    <w:sectPr w:rsidR="006E188B" w:rsidRPr="0061441A" w:rsidSect="0032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188B"/>
    <w:rsid w:val="000246DF"/>
    <w:rsid w:val="000E77F9"/>
    <w:rsid w:val="00112242"/>
    <w:rsid w:val="00197644"/>
    <w:rsid w:val="00322BDB"/>
    <w:rsid w:val="0047375B"/>
    <w:rsid w:val="00505A41"/>
    <w:rsid w:val="0061441A"/>
    <w:rsid w:val="00637FB8"/>
    <w:rsid w:val="00647A34"/>
    <w:rsid w:val="006E188B"/>
    <w:rsid w:val="00A0412D"/>
    <w:rsid w:val="00B17318"/>
    <w:rsid w:val="00DE3BB3"/>
    <w:rsid w:val="00E8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B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37F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7F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7F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37FB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37FB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0246D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246DF"/>
    <w:rPr>
      <w:rFonts w:asciiTheme="majorHAnsi" w:eastAsia="宋体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0246DF"/>
    <w:pPr>
      <w:outlineLvl w:val="9"/>
    </w:pPr>
  </w:style>
  <w:style w:type="character" w:customStyle="1" w:styleId="3Char">
    <w:name w:val="标题 3 Char"/>
    <w:basedOn w:val="a0"/>
    <w:link w:val="3"/>
    <w:uiPriority w:val="9"/>
    <w:semiHidden/>
    <w:rsid w:val="00637FB8"/>
    <w:rPr>
      <w:b/>
      <w:bCs/>
      <w:sz w:val="32"/>
      <w:szCs w:val="32"/>
    </w:rPr>
  </w:style>
  <w:style w:type="paragraph" w:styleId="a4">
    <w:name w:val="No Spacing"/>
    <w:link w:val="Char0"/>
    <w:uiPriority w:val="1"/>
    <w:qFormat/>
    <w:rsid w:val="00637FB8"/>
    <w:rPr>
      <w:kern w:val="0"/>
      <w:sz w:val="22"/>
    </w:rPr>
  </w:style>
  <w:style w:type="character" w:customStyle="1" w:styleId="Char0">
    <w:name w:val="无间隔 Char"/>
    <w:basedOn w:val="a0"/>
    <w:link w:val="a4"/>
    <w:uiPriority w:val="1"/>
    <w:rsid w:val="00637FB8"/>
    <w:rPr>
      <w:kern w:val="0"/>
      <w:sz w:val="22"/>
    </w:rPr>
  </w:style>
  <w:style w:type="paragraph" w:customStyle="1" w:styleId="10">
    <w:name w:val="次标题1"/>
    <w:basedOn w:val="a"/>
    <w:link w:val="1Char0"/>
    <w:qFormat/>
    <w:rsid w:val="00637FB8"/>
    <w:pPr>
      <w:ind w:firstLineChars="200" w:firstLine="600"/>
    </w:pPr>
    <w:rPr>
      <w:rFonts w:ascii="黑体" w:eastAsia="黑体" w:hAnsi="黑体"/>
      <w:sz w:val="30"/>
      <w:szCs w:val="30"/>
    </w:rPr>
  </w:style>
  <w:style w:type="character" w:customStyle="1" w:styleId="1Char0">
    <w:name w:val="次标题1 Char"/>
    <w:basedOn w:val="a0"/>
    <w:link w:val="10"/>
    <w:rsid w:val="00637FB8"/>
    <w:rPr>
      <w:rFonts w:ascii="黑体" w:eastAsia="黑体" w:hAnsi="黑体"/>
      <w:sz w:val="30"/>
      <w:szCs w:val="30"/>
    </w:rPr>
  </w:style>
  <w:style w:type="paragraph" w:customStyle="1" w:styleId="20">
    <w:name w:val="此标题2"/>
    <w:basedOn w:val="a"/>
    <w:link w:val="2Char0"/>
    <w:qFormat/>
    <w:rsid w:val="00637FB8"/>
    <w:pPr>
      <w:ind w:firstLineChars="200" w:firstLine="602"/>
    </w:pPr>
    <w:rPr>
      <w:rFonts w:ascii="楷体_GB2312" w:eastAsia="楷体_GB2312" w:hAnsi="黑体"/>
      <w:b/>
      <w:sz w:val="30"/>
      <w:szCs w:val="30"/>
    </w:rPr>
  </w:style>
  <w:style w:type="character" w:customStyle="1" w:styleId="2Char0">
    <w:name w:val="此标题2 Char"/>
    <w:basedOn w:val="a0"/>
    <w:link w:val="20"/>
    <w:rsid w:val="00637FB8"/>
    <w:rPr>
      <w:rFonts w:ascii="楷体_GB2312" w:eastAsia="楷体_GB2312" w:hAnsi="黑体"/>
      <w:b/>
      <w:sz w:val="30"/>
      <w:szCs w:val="30"/>
    </w:rPr>
  </w:style>
  <w:style w:type="paragraph" w:customStyle="1" w:styleId="30">
    <w:name w:val="次标题3"/>
    <w:basedOn w:val="a"/>
    <w:link w:val="3Char0"/>
    <w:qFormat/>
    <w:rsid w:val="00637FB8"/>
    <w:pPr>
      <w:ind w:firstLineChars="200" w:firstLine="602"/>
    </w:pPr>
    <w:rPr>
      <w:rFonts w:ascii="楷体_GB2312" w:eastAsia="楷体_GB2312" w:hAnsi="黑体"/>
      <w:b/>
      <w:sz w:val="30"/>
      <w:szCs w:val="30"/>
    </w:rPr>
  </w:style>
  <w:style w:type="character" w:customStyle="1" w:styleId="3Char0">
    <w:name w:val="次标题3 Char"/>
    <w:basedOn w:val="a0"/>
    <w:link w:val="30"/>
    <w:rsid w:val="00637FB8"/>
    <w:rPr>
      <w:rFonts w:ascii="楷体_GB2312" w:eastAsia="楷体_GB2312" w:hAnsi="黑体"/>
      <w:b/>
      <w:sz w:val="30"/>
      <w:szCs w:val="30"/>
    </w:rPr>
  </w:style>
  <w:style w:type="paragraph" w:customStyle="1" w:styleId="11">
    <w:name w:val="正文1"/>
    <w:basedOn w:val="a"/>
    <w:link w:val="Char1"/>
    <w:qFormat/>
    <w:rsid w:val="00637FB8"/>
    <w:pPr>
      <w:ind w:firstLineChars="200" w:firstLine="600"/>
    </w:pPr>
    <w:rPr>
      <w:rFonts w:ascii="仿宋_GB2312" w:eastAsia="仿宋_GB2312" w:hAnsi="黑体"/>
      <w:sz w:val="30"/>
      <w:szCs w:val="30"/>
    </w:rPr>
  </w:style>
  <w:style w:type="character" w:customStyle="1" w:styleId="Char1">
    <w:name w:val="正文 Char"/>
    <w:basedOn w:val="a0"/>
    <w:link w:val="11"/>
    <w:rsid w:val="00637FB8"/>
    <w:rPr>
      <w:rFonts w:ascii="仿宋_GB2312" w:eastAsia="仿宋_GB2312" w:hAnsi="黑体"/>
      <w:sz w:val="30"/>
      <w:szCs w:val="30"/>
    </w:rPr>
  </w:style>
  <w:style w:type="table" w:styleId="a5">
    <w:name w:val="Table Grid"/>
    <w:basedOn w:val="a1"/>
    <w:uiPriority w:val="39"/>
    <w:rsid w:val="00647A34"/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sse</cp:lastModifiedBy>
  <cp:revision>2</cp:revision>
  <dcterms:created xsi:type="dcterms:W3CDTF">2019-10-31T05:05:00Z</dcterms:created>
  <dcterms:modified xsi:type="dcterms:W3CDTF">2019-10-31T05:05:00Z</dcterms:modified>
</cp:coreProperties>
</file>