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DB" w:rsidRDefault="006E188B" w:rsidP="006E188B">
      <w:pPr>
        <w:jc w:val="center"/>
        <w:rPr>
          <w:rFonts w:ascii="黑体" w:eastAsia="黑体" w:hAnsi="黑体" w:hint="eastAsia"/>
          <w:b/>
          <w:sz w:val="36"/>
          <w:szCs w:val="36"/>
        </w:rPr>
      </w:pPr>
      <w:r>
        <w:rPr>
          <w:rFonts w:ascii="黑体" w:eastAsia="黑体" w:hAnsi="黑体" w:hint="eastAsia"/>
          <w:b/>
          <w:sz w:val="36"/>
          <w:szCs w:val="36"/>
        </w:rPr>
        <w:t>ETF投资修炼手册（</w:t>
      </w:r>
      <w:r w:rsidR="00112242">
        <w:rPr>
          <w:rFonts w:ascii="黑体" w:eastAsia="黑体" w:hAnsi="黑体" w:hint="eastAsia"/>
          <w:b/>
          <w:sz w:val="36"/>
          <w:szCs w:val="36"/>
        </w:rPr>
        <w:t>二</w:t>
      </w:r>
      <w:r>
        <w:rPr>
          <w:rFonts w:ascii="黑体" w:eastAsia="黑体" w:hAnsi="黑体" w:hint="eastAsia"/>
          <w:b/>
          <w:sz w:val="36"/>
          <w:szCs w:val="36"/>
        </w:rPr>
        <w:t>）：</w:t>
      </w:r>
      <w:r w:rsidR="00112242" w:rsidRPr="00112242">
        <w:rPr>
          <w:rFonts w:ascii="黑体" w:eastAsia="黑体" w:hAnsi="黑体" w:hint="eastAsia"/>
          <w:b/>
          <w:sz w:val="36"/>
          <w:szCs w:val="36"/>
        </w:rPr>
        <w:t>交易篇</w:t>
      </w:r>
    </w:p>
    <w:p w:rsidR="000E77F9" w:rsidRDefault="000E77F9" w:rsidP="000E77F9">
      <w:pPr>
        <w:rPr>
          <w:rFonts w:ascii="仿宋_GB2312" w:eastAsia="仿宋_GB2312" w:hAnsi="仿宋" w:cs="仿宋"/>
          <w:b/>
          <w:bCs/>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b/>
          <w:bCs/>
          <w:sz w:val="30"/>
          <w:szCs w:val="30"/>
        </w:rPr>
        <w:t>1、ETF产品适合哪些投资者</w:t>
      </w:r>
      <w:r>
        <w:rPr>
          <w:rFonts w:ascii="仿宋_GB2312" w:eastAsia="仿宋_GB2312" w:hAnsi="仿宋" w:cs="仿宋" w:hint="eastAsia"/>
          <w:b/>
          <w:bCs/>
          <w:sz w:val="30"/>
          <w:szCs w:val="30"/>
        </w:rPr>
        <w:t>？</w:t>
      </w:r>
      <w:r w:rsidDel="00E8445C">
        <w:rPr>
          <w:rFonts w:ascii="仿宋_GB2312" w:eastAsia="仿宋_GB2312" w:hAnsi="仿宋" w:cs="仿宋" w:hint="eastAsia"/>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答：根据ETF的特点，在实践中，无论是长期</w:t>
      </w:r>
      <w:proofErr w:type="gramStart"/>
      <w:r>
        <w:rPr>
          <w:rFonts w:ascii="仿宋_GB2312" w:eastAsia="仿宋_GB2312" w:hint="eastAsia"/>
          <w:sz w:val="30"/>
          <w:szCs w:val="30"/>
        </w:rPr>
        <w:t>型价值</w:t>
      </w:r>
      <w:proofErr w:type="gramEnd"/>
      <w:r>
        <w:rPr>
          <w:rFonts w:ascii="仿宋_GB2312" w:eastAsia="仿宋_GB2312" w:hint="eastAsia"/>
          <w:sz w:val="30"/>
          <w:szCs w:val="30"/>
        </w:rPr>
        <w:t>投资者、自信型短期投资者，还是激进型策略投资者，都可以从ETF的投资中找到适合其的产品。</w:t>
      </w:r>
    </w:p>
    <w:p w:rsidR="000E77F9" w:rsidRDefault="000E77F9" w:rsidP="000E77F9">
      <w:pPr>
        <w:rPr>
          <w:rFonts w:ascii="仿宋_GB2312" w:eastAsia="仿宋_GB2312" w:hAnsi="仿宋" w:cs="仿宋"/>
          <w:b/>
          <w:bCs/>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hint="eastAsia"/>
          <w:b/>
          <w:bCs/>
          <w:sz w:val="30"/>
          <w:szCs w:val="30"/>
        </w:rPr>
        <w:t>2</w:t>
      </w:r>
      <w:r>
        <w:rPr>
          <w:rFonts w:ascii="仿宋_GB2312" w:eastAsia="仿宋_GB2312" w:hAnsi="仿宋" w:cs="仿宋"/>
          <w:b/>
          <w:bCs/>
          <w:sz w:val="30"/>
          <w:szCs w:val="30"/>
        </w:rPr>
        <w:t>、</w:t>
      </w:r>
      <w:r>
        <w:rPr>
          <w:rFonts w:ascii="仿宋_GB2312" w:eastAsia="仿宋_GB2312" w:hAnsi="仿宋" w:cs="仿宋" w:hint="eastAsia"/>
          <w:b/>
          <w:bCs/>
          <w:sz w:val="30"/>
          <w:szCs w:val="30"/>
        </w:rPr>
        <w:t>投资者交易ETF是否需要单独开立专门账户？</w:t>
      </w:r>
      <w:r>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答：买卖ETF不需要单独开立专门账户，投资者有A股证券账户就可交易ETF。另外，对于不能开立A股证券账户的投资者也可以开设证券投资基金账户，交易ETF。</w:t>
      </w:r>
    </w:p>
    <w:p w:rsidR="000E77F9" w:rsidRDefault="000E77F9" w:rsidP="000E77F9">
      <w:pPr>
        <w:rPr>
          <w:rFonts w:ascii="仿宋_GB2312" w:eastAsia="仿宋_GB2312" w:hAnsi="仿宋" w:cs="仿宋"/>
          <w:b/>
          <w:bCs/>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hint="eastAsia"/>
          <w:b/>
          <w:bCs/>
          <w:sz w:val="30"/>
          <w:szCs w:val="30"/>
        </w:rPr>
        <w:t>3、投资者如何买卖ETF？</w:t>
      </w:r>
      <w:r>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答：投资者可以在二级市场上买卖ETF份额，也就是通过网络买卖系统提交订单或证券公司的电话委托，按市场价格进行买卖。</w:t>
      </w:r>
    </w:p>
    <w:p w:rsidR="000E77F9" w:rsidRDefault="000E77F9" w:rsidP="000E77F9">
      <w:pPr>
        <w:rPr>
          <w:rFonts w:ascii="仿宋_GB2312" w:eastAsia="仿宋_GB2312" w:hAnsi="仿宋" w:cs="仿宋"/>
          <w:b/>
          <w:bCs/>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hint="eastAsia"/>
          <w:b/>
          <w:bCs/>
          <w:sz w:val="30"/>
          <w:szCs w:val="30"/>
        </w:rPr>
        <w:t>4</w:t>
      </w:r>
      <w:r>
        <w:rPr>
          <w:rFonts w:ascii="仿宋_GB2312" w:eastAsia="仿宋_GB2312" w:hAnsi="仿宋" w:cs="仿宋"/>
          <w:b/>
          <w:bCs/>
          <w:sz w:val="30"/>
          <w:szCs w:val="30"/>
        </w:rPr>
        <w:t>、</w:t>
      </w:r>
      <w:r>
        <w:rPr>
          <w:rFonts w:ascii="仿宋_GB2312" w:eastAsia="仿宋_GB2312" w:hAnsi="仿宋" w:cs="仿宋" w:hint="eastAsia"/>
          <w:b/>
          <w:bCs/>
          <w:sz w:val="30"/>
          <w:szCs w:val="30"/>
        </w:rPr>
        <w:t>ETF是否实施T+0交易？</w:t>
      </w:r>
    </w:p>
    <w:p w:rsidR="000E77F9" w:rsidRDefault="000E77F9" w:rsidP="000E77F9">
      <w:pPr>
        <w:rPr>
          <w:rFonts w:ascii="仿宋_GB2312" w:eastAsia="仿宋_GB2312" w:hint="eastAsia"/>
          <w:sz w:val="30"/>
          <w:szCs w:val="30"/>
        </w:rPr>
      </w:pPr>
      <w:r>
        <w:rPr>
          <w:rFonts w:ascii="仿宋_GB2312" w:eastAsia="仿宋_GB2312" w:hint="eastAsia"/>
          <w:sz w:val="30"/>
          <w:szCs w:val="30"/>
        </w:rPr>
        <w:t>答：</w:t>
      </w:r>
      <w:r w:rsidRPr="007C5FF9">
        <w:rPr>
          <w:rFonts w:ascii="仿宋_GB2312" w:eastAsia="仿宋_GB2312" w:hint="eastAsia"/>
          <w:color w:val="000000" w:themeColor="text1"/>
          <w:sz w:val="30"/>
          <w:szCs w:val="30"/>
        </w:rPr>
        <w:t>目前，国内部分ETF品种支持</w:t>
      </w:r>
      <w:r>
        <w:rPr>
          <w:rFonts w:ascii="仿宋_GB2312" w:eastAsia="仿宋_GB2312" w:hint="eastAsia"/>
          <w:sz w:val="30"/>
          <w:szCs w:val="30"/>
        </w:rPr>
        <w:t>T+0交易，比如，债券ETF、黄金ETF、跨境ETF、货币ETF；但是，股票ETF实施T+1交易。</w:t>
      </w:r>
    </w:p>
    <w:p w:rsidR="00A0412D" w:rsidRDefault="00A0412D" w:rsidP="000E77F9">
      <w:pPr>
        <w:rPr>
          <w:rFonts w:ascii="仿宋_GB2312" w:eastAsia="仿宋_GB2312"/>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hint="eastAsia"/>
          <w:b/>
          <w:bCs/>
          <w:sz w:val="30"/>
          <w:szCs w:val="30"/>
        </w:rPr>
        <w:t>5</w:t>
      </w:r>
      <w:r>
        <w:rPr>
          <w:rFonts w:ascii="仿宋_GB2312" w:eastAsia="仿宋_GB2312" w:hAnsi="仿宋" w:cs="仿宋"/>
          <w:b/>
          <w:bCs/>
          <w:sz w:val="30"/>
          <w:szCs w:val="30"/>
        </w:rPr>
        <w:t>、</w:t>
      </w:r>
      <w:r>
        <w:rPr>
          <w:rFonts w:ascii="仿宋_GB2312" w:eastAsia="仿宋_GB2312" w:hAnsi="仿宋" w:cs="仿宋" w:hint="eastAsia"/>
          <w:b/>
          <w:bCs/>
          <w:sz w:val="30"/>
          <w:szCs w:val="30"/>
        </w:rPr>
        <w:t>ETF</w:t>
      </w:r>
      <w:r>
        <w:rPr>
          <w:rFonts w:ascii="仿宋_GB2312" w:eastAsia="仿宋_GB2312" w:hAnsi="仿宋" w:cs="仿宋"/>
          <w:b/>
          <w:bCs/>
          <w:sz w:val="30"/>
          <w:szCs w:val="30"/>
        </w:rPr>
        <w:t>交易</w:t>
      </w:r>
      <w:r>
        <w:rPr>
          <w:rFonts w:ascii="仿宋_GB2312" w:eastAsia="仿宋_GB2312" w:hAnsi="仿宋" w:cs="仿宋" w:hint="eastAsia"/>
          <w:b/>
          <w:bCs/>
          <w:sz w:val="30"/>
          <w:szCs w:val="30"/>
        </w:rPr>
        <w:t>的</w:t>
      </w:r>
      <w:r>
        <w:rPr>
          <w:rFonts w:ascii="仿宋_GB2312" w:eastAsia="仿宋_GB2312" w:hint="eastAsia"/>
          <w:b/>
          <w:sz w:val="30"/>
          <w:szCs w:val="30"/>
        </w:rPr>
        <w:t>交易单位和最小价格变动单位分别是多少</w:t>
      </w:r>
      <w:r>
        <w:rPr>
          <w:rFonts w:ascii="仿宋_GB2312" w:eastAsia="仿宋_GB2312" w:hAnsi="仿宋" w:cs="仿宋" w:hint="eastAsia"/>
          <w:b/>
          <w:bCs/>
          <w:sz w:val="30"/>
          <w:szCs w:val="30"/>
        </w:rPr>
        <w:t>？</w:t>
      </w:r>
    </w:p>
    <w:p w:rsidR="000E77F9" w:rsidRDefault="000E77F9" w:rsidP="000E77F9">
      <w:pPr>
        <w:rPr>
          <w:rFonts w:ascii="仿宋_GB2312" w:eastAsia="仿宋_GB2312"/>
          <w:sz w:val="30"/>
          <w:szCs w:val="30"/>
        </w:rPr>
      </w:pPr>
      <w:r>
        <w:rPr>
          <w:rFonts w:ascii="仿宋_GB2312" w:eastAsia="仿宋_GB2312" w:hint="eastAsia"/>
          <w:sz w:val="30"/>
          <w:szCs w:val="30"/>
        </w:rPr>
        <w:t>答：在交易单位上，ETF买卖最低为1手，即100份基金份额。</w:t>
      </w:r>
      <w:r>
        <w:rPr>
          <w:rFonts w:ascii="仿宋_GB2312" w:eastAsia="仿宋_GB2312" w:hint="eastAsia"/>
          <w:sz w:val="30"/>
          <w:szCs w:val="30"/>
        </w:rPr>
        <w:lastRenderedPageBreak/>
        <w:t>交易的最小价格变动单位为0.001元。</w:t>
      </w:r>
    </w:p>
    <w:p w:rsidR="000E77F9" w:rsidRDefault="000E77F9" w:rsidP="000E77F9">
      <w:pPr>
        <w:rPr>
          <w:rFonts w:ascii="仿宋_GB2312" w:eastAsia="仿宋_GB2312" w:hAnsi="仿宋" w:cs="仿宋"/>
          <w:b/>
          <w:bCs/>
          <w:sz w:val="30"/>
          <w:szCs w:val="30"/>
        </w:rPr>
      </w:pPr>
    </w:p>
    <w:p w:rsidR="000E77F9" w:rsidRDefault="000E77F9" w:rsidP="000E77F9">
      <w:pPr>
        <w:rPr>
          <w:rFonts w:ascii="仿宋_GB2312" w:eastAsia="仿宋_GB2312" w:hAnsi="仿宋" w:cs="仿宋"/>
          <w:b/>
          <w:bCs/>
          <w:sz w:val="30"/>
          <w:szCs w:val="30"/>
        </w:rPr>
      </w:pPr>
      <w:r>
        <w:rPr>
          <w:rFonts w:ascii="仿宋_GB2312" w:eastAsia="仿宋_GB2312" w:hAnsi="仿宋" w:cs="仿宋" w:hint="eastAsia"/>
          <w:b/>
          <w:bCs/>
          <w:sz w:val="30"/>
          <w:szCs w:val="30"/>
        </w:rPr>
        <w:t>6、什么是ETF的认购？</w:t>
      </w:r>
      <w:r>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答：ETF认购是指投资者在基金初始发行时购买基金份额的行为。目前，ETF有三种认购方式：网上现金认购、网下现金认购以及网下证券认购。</w:t>
      </w:r>
    </w:p>
    <w:p w:rsidR="000E77F9" w:rsidRDefault="000E77F9" w:rsidP="000E77F9">
      <w:pPr>
        <w:rPr>
          <w:rFonts w:ascii="仿宋_GB2312" w:eastAsia="仿宋_GB2312" w:hAnsi="仿宋" w:cs="仿宋"/>
          <w:b/>
          <w:bCs/>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7</w:t>
      </w:r>
      <w:r w:rsidR="000E77F9">
        <w:rPr>
          <w:rFonts w:ascii="仿宋_GB2312" w:eastAsia="仿宋_GB2312" w:hAnsi="仿宋" w:cs="仿宋"/>
          <w:b/>
          <w:bCs/>
          <w:sz w:val="30"/>
          <w:szCs w:val="30"/>
        </w:rPr>
        <w:t>、</w:t>
      </w:r>
      <w:r w:rsidR="000E77F9">
        <w:rPr>
          <w:rFonts w:ascii="仿宋_GB2312" w:eastAsia="仿宋_GB2312" w:hAnsi="仿宋" w:cs="仿宋" w:hint="eastAsia"/>
          <w:b/>
          <w:bCs/>
          <w:sz w:val="30"/>
          <w:szCs w:val="30"/>
        </w:rPr>
        <w:t>如何</w:t>
      </w:r>
      <w:r w:rsidR="000E77F9">
        <w:rPr>
          <w:rFonts w:ascii="仿宋_GB2312" w:eastAsia="仿宋_GB2312" w:hAnsi="仿宋" w:cs="仿宋"/>
          <w:b/>
          <w:bCs/>
          <w:sz w:val="30"/>
          <w:szCs w:val="30"/>
        </w:rPr>
        <w:t>网上现金认购</w:t>
      </w:r>
      <w:r w:rsidR="000E77F9">
        <w:rPr>
          <w:rFonts w:ascii="仿宋_GB2312" w:eastAsia="仿宋_GB2312" w:hAnsi="仿宋" w:cs="仿宋" w:hint="eastAsia"/>
          <w:b/>
          <w:bCs/>
          <w:sz w:val="30"/>
          <w:szCs w:val="30"/>
        </w:rPr>
        <w:t>？</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答：网上现金认购是指投资者通过基金管理人指定的发售代理机构采用证券交易所网上系统以现金进行的认购。</w:t>
      </w:r>
    </w:p>
    <w:p w:rsidR="000E77F9" w:rsidRDefault="000E77F9" w:rsidP="000E77F9">
      <w:pPr>
        <w:rPr>
          <w:rFonts w:ascii="仿宋_GB2312" w:eastAsia="仿宋_GB2312"/>
          <w:sz w:val="30"/>
          <w:szCs w:val="30"/>
        </w:rPr>
      </w:pPr>
      <w:r>
        <w:rPr>
          <w:rFonts w:ascii="仿宋_GB2312" w:eastAsia="仿宋_GB2312" w:hint="eastAsia"/>
          <w:sz w:val="30"/>
          <w:szCs w:val="30"/>
        </w:rPr>
        <w:t>在基金招募说明书公布的网上现金认购日的交易时间内，投资者提交认购申请，并保证资金账户中备有足额现金，用于支付认购资金及相关认购手续费。</w:t>
      </w:r>
    </w:p>
    <w:p w:rsidR="000E77F9" w:rsidRPr="001A6C18" w:rsidRDefault="000E77F9" w:rsidP="000E77F9">
      <w:pPr>
        <w:rPr>
          <w:rFonts w:ascii="仿宋_GB2312" w:eastAsia="仿宋_GB2312"/>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8</w:t>
      </w:r>
      <w:r w:rsidR="000E77F9">
        <w:rPr>
          <w:rFonts w:ascii="仿宋_GB2312" w:eastAsia="仿宋_GB2312" w:hAnsi="仿宋" w:cs="仿宋"/>
          <w:b/>
          <w:bCs/>
          <w:sz w:val="30"/>
          <w:szCs w:val="30"/>
        </w:rPr>
        <w:t>、</w:t>
      </w:r>
      <w:r w:rsidR="000E77F9">
        <w:rPr>
          <w:rFonts w:ascii="仿宋_GB2312" w:eastAsia="仿宋_GB2312" w:hAnsi="仿宋" w:cs="仿宋" w:hint="eastAsia"/>
          <w:b/>
          <w:bCs/>
          <w:sz w:val="30"/>
          <w:szCs w:val="30"/>
        </w:rPr>
        <w:t>如何进行</w:t>
      </w:r>
      <w:r w:rsidR="000E77F9">
        <w:rPr>
          <w:rFonts w:ascii="仿宋_GB2312" w:eastAsia="仿宋_GB2312" w:hAnsi="仿宋" w:cs="仿宋"/>
          <w:b/>
          <w:bCs/>
          <w:sz w:val="30"/>
          <w:szCs w:val="30"/>
        </w:rPr>
        <w:t>网下现金认购</w:t>
      </w:r>
      <w:r w:rsidR="000E77F9">
        <w:rPr>
          <w:rFonts w:ascii="仿宋_GB2312" w:eastAsia="仿宋_GB2312" w:hAnsi="仿宋" w:cs="仿宋" w:hint="eastAsia"/>
          <w:b/>
          <w:bCs/>
          <w:sz w:val="30"/>
          <w:szCs w:val="30"/>
        </w:rPr>
        <w:t>？</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答：网下现金认购是指投资者通过基金管理人及其指定的发售代理机构，在场外以现金方式进行的认购。ETF网下现金认购一般需投资者直接通过基金管理人办理，认购金额通常在5万份以上。</w:t>
      </w:r>
    </w:p>
    <w:p w:rsidR="000E77F9" w:rsidRDefault="000E77F9" w:rsidP="000E77F9">
      <w:pPr>
        <w:rPr>
          <w:rFonts w:ascii="仿宋_GB2312" w:eastAsia="仿宋_GB2312" w:hAnsi="仿宋" w:cs="仿宋"/>
          <w:b/>
          <w:bCs/>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9</w:t>
      </w:r>
      <w:r w:rsidR="000E77F9">
        <w:rPr>
          <w:rFonts w:ascii="仿宋_GB2312" w:eastAsia="仿宋_GB2312" w:hAnsi="仿宋" w:cs="仿宋"/>
          <w:b/>
          <w:bCs/>
          <w:sz w:val="30"/>
          <w:szCs w:val="30"/>
        </w:rPr>
        <w:t>、</w:t>
      </w:r>
      <w:r w:rsidR="000E77F9">
        <w:rPr>
          <w:rFonts w:ascii="仿宋_GB2312" w:eastAsia="仿宋_GB2312" w:hAnsi="仿宋" w:cs="仿宋" w:hint="eastAsia"/>
          <w:b/>
          <w:bCs/>
          <w:sz w:val="30"/>
          <w:szCs w:val="30"/>
        </w:rPr>
        <w:t>什么是</w:t>
      </w:r>
      <w:r w:rsidR="000E77F9">
        <w:rPr>
          <w:rFonts w:ascii="仿宋_GB2312" w:eastAsia="仿宋_GB2312" w:hAnsi="仿宋" w:cs="仿宋"/>
          <w:b/>
          <w:bCs/>
          <w:sz w:val="30"/>
          <w:szCs w:val="30"/>
        </w:rPr>
        <w:t>网下证券认购</w:t>
      </w:r>
      <w:r w:rsidR="000E77F9">
        <w:rPr>
          <w:rFonts w:ascii="仿宋_GB2312" w:eastAsia="仿宋_GB2312" w:hAnsi="仿宋" w:cs="仿宋" w:hint="eastAsia"/>
          <w:b/>
          <w:bCs/>
          <w:sz w:val="30"/>
          <w:szCs w:val="30"/>
        </w:rPr>
        <w:t>？</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答：网下证券认购是指投资者通过基金管理人及其指定的发售代理机构，在场外以基金合同或招募说明书中规定的股票或债券等</w:t>
      </w:r>
      <w:r>
        <w:rPr>
          <w:rFonts w:ascii="仿宋_GB2312" w:eastAsia="仿宋_GB2312" w:hint="eastAsia"/>
          <w:sz w:val="30"/>
          <w:szCs w:val="30"/>
        </w:rPr>
        <w:lastRenderedPageBreak/>
        <w:t>证券品种进行的认购。</w:t>
      </w:r>
    </w:p>
    <w:p w:rsidR="000E77F9" w:rsidRDefault="000E77F9" w:rsidP="000E77F9">
      <w:pPr>
        <w:rPr>
          <w:rFonts w:ascii="仿宋_GB2312" w:eastAsia="仿宋_GB2312" w:hAnsi="仿宋" w:cs="仿宋"/>
          <w:b/>
          <w:bCs/>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10</w:t>
      </w:r>
      <w:r w:rsidR="000E77F9">
        <w:rPr>
          <w:rFonts w:ascii="仿宋_GB2312" w:eastAsia="仿宋_GB2312" w:hAnsi="仿宋" w:cs="仿宋" w:hint="eastAsia"/>
          <w:b/>
          <w:bCs/>
          <w:sz w:val="30"/>
          <w:szCs w:val="30"/>
        </w:rPr>
        <w:t>、什么是ETF的申购和赎回？</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答：ETF</w:t>
      </w:r>
      <w:proofErr w:type="gramStart"/>
      <w:r>
        <w:rPr>
          <w:rFonts w:ascii="仿宋_GB2312" w:eastAsia="仿宋_GB2312" w:hint="eastAsia"/>
          <w:sz w:val="30"/>
          <w:szCs w:val="30"/>
        </w:rPr>
        <w:t>申赎交易</w:t>
      </w:r>
      <w:proofErr w:type="gramEnd"/>
      <w:r>
        <w:rPr>
          <w:rFonts w:ascii="仿宋_GB2312" w:eastAsia="仿宋_GB2312" w:hint="eastAsia"/>
          <w:sz w:val="30"/>
          <w:szCs w:val="30"/>
        </w:rPr>
        <w:t>是指在合同规定的时间内，投资者在一级市场可以随时以组合证券、现金或者基金合同约定的其他对价申购赎回ETF份额。</w:t>
      </w:r>
    </w:p>
    <w:p w:rsidR="000E77F9" w:rsidRDefault="000E77F9" w:rsidP="000E77F9">
      <w:pPr>
        <w:rPr>
          <w:rFonts w:ascii="仿宋_GB2312" w:eastAsia="仿宋_GB2312" w:hAnsi="仿宋" w:cs="仿宋"/>
          <w:b/>
          <w:bCs/>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11</w:t>
      </w:r>
      <w:r w:rsidR="000E77F9">
        <w:rPr>
          <w:rFonts w:ascii="仿宋_GB2312" w:eastAsia="仿宋_GB2312" w:hAnsi="仿宋" w:cs="仿宋"/>
          <w:b/>
          <w:bCs/>
          <w:sz w:val="30"/>
          <w:szCs w:val="30"/>
        </w:rPr>
        <w:t>、</w:t>
      </w:r>
      <w:r w:rsidR="000E77F9">
        <w:rPr>
          <w:rFonts w:ascii="仿宋_GB2312" w:eastAsia="仿宋_GB2312" w:hAnsi="仿宋" w:cs="仿宋" w:hint="eastAsia"/>
          <w:b/>
          <w:bCs/>
          <w:sz w:val="30"/>
          <w:szCs w:val="30"/>
        </w:rPr>
        <w:t>ETF申购与赎回的</w:t>
      </w:r>
      <w:r w:rsidR="000E77F9">
        <w:rPr>
          <w:rFonts w:ascii="仿宋_GB2312" w:eastAsia="仿宋_GB2312" w:hAnsi="仿宋" w:cs="仿宋"/>
          <w:b/>
          <w:bCs/>
          <w:sz w:val="30"/>
          <w:szCs w:val="30"/>
        </w:rPr>
        <w:t>基本原则</w:t>
      </w:r>
      <w:r w:rsidR="000E77F9">
        <w:rPr>
          <w:rFonts w:ascii="仿宋_GB2312" w:eastAsia="仿宋_GB2312" w:hAnsi="仿宋" w:cs="仿宋" w:hint="eastAsia"/>
          <w:b/>
          <w:bCs/>
          <w:sz w:val="30"/>
          <w:szCs w:val="30"/>
        </w:rPr>
        <w:t>是什么？</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答：一般而言，ETF采用份额申购、份额赎回的方式。申购、赎回对价包括组合证券、现金替代、现金差额和其他对价。</w:t>
      </w:r>
    </w:p>
    <w:p w:rsidR="000E77F9" w:rsidRDefault="000E77F9" w:rsidP="000E77F9">
      <w:pPr>
        <w:rPr>
          <w:rFonts w:ascii="仿宋_GB2312" w:eastAsia="仿宋_GB2312"/>
          <w:sz w:val="30"/>
          <w:szCs w:val="30"/>
        </w:rPr>
      </w:pPr>
      <w:r>
        <w:rPr>
          <w:rFonts w:ascii="仿宋_GB2312" w:eastAsia="仿宋_GB2312" w:hint="eastAsia"/>
          <w:sz w:val="30"/>
          <w:szCs w:val="30"/>
        </w:rPr>
        <w:t>ETF申购、赎回申请一旦提交后，不得撤销。</w:t>
      </w:r>
    </w:p>
    <w:p w:rsidR="000E77F9" w:rsidRDefault="000E77F9" w:rsidP="000E77F9">
      <w:pPr>
        <w:rPr>
          <w:rFonts w:ascii="仿宋_GB2312" w:eastAsia="仿宋_GB2312" w:hAnsi="仿宋" w:cs="仿宋"/>
          <w:b/>
          <w:bCs/>
          <w:sz w:val="30"/>
          <w:szCs w:val="30"/>
        </w:rPr>
      </w:pPr>
    </w:p>
    <w:p w:rsidR="000E77F9" w:rsidRDefault="00112242" w:rsidP="000E77F9">
      <w:pPr>
        <w:rPr>
          <w:rFonts w:ascii="仿宋_GB2312" w:eastAsia="仿宋_GB2312" w:hAnsi="仿宋" w:cs="仿宋"/>
          <w:b/>
          <w:bCs/>
          <w:sz w:val="30"/>
          <w:szCs w:val="30"/>
        </w:rPr>
      </w:pPr>
      <w:r>
        <w:rPr>
          <w:rFonts w:ascii="仿宋_GB2312" w:eastAsia="仿宋_GB2312" w:hAnsi="仿宋" w:cs="仿宋" w:hint="eastAsia"/>
          <w:b/>
          <w:bCs/>
          <w:sz w:val="30"/>
          <w:szCs w:val="30"/>
        </w:rPr>
        <w:t>12</w:t>
      </w:r>
      <w:r w:rsidR="000E77F9">
        <w:rPr>
          <w:rFonts w:ascii="仿宋_GB2312" w:eastAsia="仿宋_GB2312" w:hAnsi="仿宋" w:cs="仿宋"/>
          <w:b/>
          <w:bCs/>
          <w:sz w:val="30"/>
          <w:szCs w:val="30"/>
        </w:rPr>
        <w:t>、</w:t>
      </w:r>
      <w:r w:rsidR="000E77F9">
        <w:rPr>
          <w:rFonts w:ascii="仿宋_GB2312" w:eastAsia="仿宋_GB2312" w:hAnsi="仿宋" w:cs="仿宋" w:hint="eastAsia"/>
          <w:b/>
          <w:bCs/>
          <w:sz w:val="30"/>
          <w:szCs w:val="30"/>
        </w:rPr>
        <w:t>ETF的实物申购与赎回的</w:t>
      </w:r>
      <w:r w:rsidR="000E77F9">
        <w:rPr>
          <w:rFonts w:ascii="仿宋_GB2312" w:eastAsia="仿宋_GB2312" w:hAnsi="仿宋" w:cs="仿宋"/>
          <w:b/>
          <w:bCs/>
          <w:sz w:val="30"/>
          <w:szCs w:val="30"/>
        </w:rPr>
        <w:t>流程</w:t>
      </w:r>
      <w:r w:rsidR="000E77F9">
        <w:rPr>
          <w:rFonts w:ascii="仿宋_GB2312" w:eastAsia="仿宋_GB2312" w:hAnsi="仿宋" w:cs="仿宋" w:hint="eastAsia"/>
          <w:b/>
          <w:bCs/>
          <w:sz w:val="30"/>
          <w:szCs w:val="30"/>
        </w:rPr>
        <w:t>是怎么样的？</w:t>
      </w:r>
      <w:r w:rsidR="000E77F9">
        <w:rPr>
          <w:rFonts w:ascii="仿宋_GB2312" w:eastAsia="仿宋_GB2312" w:hAnsi="仿宋" w:cs="仿宋"/>
          <w:b/>
          <w:bCs/>
          <w:sz w:val="30"/>
          <w:szCs w:val="30"/>
        </w:rPr>
        <w:t xml:space="preserve"> </w:t>
      </w:r>
    </w:p>
    <w:p w:rsidR="000E77F9" w:rsidRDefault="000E77F9" w:rsidP="000E77F9">
      <w:pPr>
        <w:rPr>
          <w:rFonts w:ascii="仿宋_GB2312" w:eastAsia="仿宋_GB2312"/>
          <w:sz w:val="30"/>
          <w:szCs w:val="30"/>
        </w:rPr>
      </w:pPr>
      <w:r>
        <w:rPr>
          <w:rFonts w:ascii="仿宋_GB2312" w:eastAsia="仿宋_GB2312" w:hint="eastAsia"/>
          <w:sz w:val="30"/>
          <w:szCs w:val="30"/>
        </w:rPr>
        <w:t>答：ETF基金管理人每日开市前会公布ETF申购与赎回清单。ETF实物申购是指，投资者可依据清单内容将相应的成份股票交付ETF的基金管理人，从而取得“实物申购基数”或其整数</w:t>
      </w:r>
      <w:proofErr w:type="gramStart"/>
      <w:r>
        <w:rPr>
          <w:rFonts w:ascii="仿宋_GB2312" w:eastAsia="仿宋_GB2312" w:hint="eastAsia"/>
          <w:sz w:val="30"/>
          <w:szCs w:val="30"/>
        </w:rPr>
        <w:t>倍</w:t>
      </w:r>
      <w:proofErr w:type="gramEnd"/>
      <w:r>
        <w:rPr>
          <w:rFonts w:ascii="仿宋_GB2312" w:eastAsia="仿宋_GB2312" w:hint="eastAsia"/>
          <w:sz w:val="30"/>
          <w:szCs w:val="30"/>
        </w:rPr>
        <w:t>的ETF。这个过程将创造出新的ETF，使得ETF在外流通量增加。实物赎回则是与其相反的程序。</w:t>
      </w:r>
    </w:p>
    <w:p w:rsidR="006E188B" w:rsidRPr="006E188B" w:rsidRDefault="006E188B" w:rsidP="000E77F9"/>
    <w:sectPr w:rsidR="006E188B" w:rsidRPr="006E188B" w:rsidSect="00322B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188B"/>
    <w:rsid w:val="000246DF"/>
    <w:rsid w:val="000E77F9"/>
    <w:rsid w:val="00112242"/>
    <w:rsid w:val="00322BDB"/>
    <w:rsid w:val="00637FB8"/>
    <w:rsid w:val="006E188B"/>
    <w:rsid w:val="00A0412D"/>
    <w:rsid w:val="00B17318"/>
    <w:rsid w:val="00DE3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B8"/>
    <w:pPr>
      <w:widowControl w:val="0"/>
      <w:jc w:val="both"/>
    </w:pPr>
  </w:style>
  <w:style w:type="paragraph" w:styleId="1">
    <w:name w:val="heading 1"/>
    <w:basedOn w:val="a"/>
    <w:next w:val="a"/>
    <w:link w:val="1Char"/>
    <w:uiPriority w:val="9"/>
    <w:qFormat/>
    <w:rsid w:val="00637F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37F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37F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7FB8"/>
    <w:rPr>
      <w:b/>
      <w:bCs/>
      <w:kern w:val="44"/>
      <w:sz w:val="44"/>
      <w:szCs w:val="44"/>
    </w:rPr>
  </w:style>
  <w:style w:type="character" w:customStyle="1" w:styleId="2Char">
    <w:name w:val="标题 2 Char"/>
    <w:basedOn w:val="a0"/>
    <w:link w:val="2"/>
    <w:uiPriority w:val="9"/>
    <w:rsid w:val="00637FB8"/>
    <w:rPr>
      <w:rFonts w:asciiTheme="majorHAnsi" w:eastAsiaTheme="majorEastAsia" w:hAnsiTheme="majorHAnsi" w:cstheme="majorBidi"/>
      <w:b/>
      <w:bCs/>
      <w:sz w:val="32"/>
      <w:szCs w:val="32"/>
    </w:rPr>
  </w:style>
  <w:style w:type="paragraph" w:styleId="a3">
    <w:name w:val="Title"/>
    <w:basedOn w:val="a"/>
    <w:next w:val="a"/>
    <w:link w:val="Char"/>
    <w:uiPriority w:val="10"/>
    <w:qFormat/>
    <w:rsid w:val="000246D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246DF"/>
    <w:rPr>
      <w:rFonts w:asciiTheme="majorHAnsi" w:eastAsia="宋体" w:hAnsiTheme="majorHAnsi" w:cstheme="majorBidi"/>
      <w:b/>
      <w:bCs/>
      <w:sz w:val="32"/>
      <w:szCs w:val="32"/>
    </w:rPr>
  </w:style>
  <w:style w:type="paragraph" w:styleId="TOC">
    <w:name w:val="TOC Heading"/>
    <w:basedOn w:val="1"/>
    <w:next w:val="a"/>
    <w:uiPriority w:val="39"/>
    <w:semiHidden/>
    <w:unhideWhenUsed/>
    <w:qFormat/>
    <w:rsid w:val="000246DF"/>
    <w:pPr>
      <w:outlineLvl w:val="9"/>
    </w:pPr>
  </w:style>
  <w:style w:type="character" w:customStyle="1" w:styleId="3Char">
    <w:name w:val="标题 3 Char"/>
    <w:basedOn w:val="a0"/>
    <w:link w:val="3"/>
    <w:uiPriority w:val="9"/>
    <w:semiHidden/>
    <w:rsid w:val="00637FB8"/>
    <w:rPr>
      <w:b/>
      <w:bCs/>
      <w:sz w:val="32"/>
      <w:szCs w:val="32"/>
    </w:rPr>
  </w:style>
  <w:style w:type="paragraph" w:styleId="a4">
    <w:name w:val="No Spacing"/>
    <w:link w:val="Char0"/>
    <w:uiPriority w:val="1"/>
    <w:qFormat/>
    <w:rsid w:val="00637FB8"/>
    <w:rPr>
      <w:kern w:val="0"/>
      <w:sz w:val="22"/>
    </w:rPr>
  </w:style>
  <w:style w:type="character" w:customStyle="1" w:styleId="Char0">
    <w:name w:val="无间隔 Char"/>
    <w:basedOn w:val="a0"/>
    <w:link w:val="a4"/>
    <w:uiPriority w:val="1"/>
    <w:rsid w:val="00637FB8"/>
    <w:rPr>
      <w:kern w:val="0"/>
      <w:sz w:val="22"/>
    </w:rPr>
  </w:style>
  <w:style w:type="paragraph" w:customStyle="1" w:styleId="10">
    <w:name w:val="次标题1"/>
    <w:basedOn w:val="a"/>
    <w:link w:val="1Char0"/>
    <w:qFormat/>
    <w:rsid w:val="00637FB8"/>
    <w:pPr>
      <w:ind w:firstLineChars="200" w:firstLine="600"/>
    </w:pPr>
    <w:rPr>
      <w:rFonts w:ascii="黑体" w:eastAsia="黑体" w:hAnsi="黑体"/>
      <w:sz w:val="30"/>
      <w:szCs w:val="30"/>
    </w:rPr>
  </w:style>
  <w:style w:type="character" w:customStyle="1" w:styleId="1Char0">
    <w:name w:val="次标题1 Char"/>
    <w:basedOn w:val="a0"/>
    <w:link w:val="10"/>
    <w:rsid w:val="00637FB8"/>
    <w:rPr>
      <w:rFonts w:ascii="黑体" w:eastAsia="黑体" w:hAnsi="黑体"/>
      <w:sz w:val="30"/>
      <w:szCs w:val="30"/>
    </w:rPr>
  </w:style>
  <w:style w:type="paragraph" w:customStyle="1" w:styleId="20">
    <w:name w:val="此标题2"/>
    <w:basedOn w:val="a"/>
    <w:link w:val="2Char0"/>
    <w:qFormat/>
    <w:rsid w:val="00637FB8"/>
    <w:pPr>
      <w:ind w:firstLineChars="200" w:firstLine="602"/>
    </w:pPr>
    <w:rPr>
      <w:rFonts w:ascii="楷体_GB2312" w:eastAsia="楷体_GB2312" w:hAnsi="黑体"/>
      <w:b/>
      <w:sz w:val="30"/>
      <w:szCs w:val="30"/>
    </w:rPr>
  </w:style>
  <w:style w:type="character" w:customStyle="1" w:styleId="2Char0">
    <w:name w:val="此标题2 Char"/>
    <w:basedOn w:val="a0"/>
    <w:link w:val="20"/>
    <w:rsid w:val="00637FB8"/>
    <w:rPr>
      <w:rFonts w:ascii="楷体_GB2312" w:eastAsia="楷体_GB2312" w:hAnsi="黑体"/>
      <w:b/>
      <w:sz w:val="30"/>
      <w:szCs w:val="30"/>
    </w:rPr>
  </w:style>
  <w:style w:type="paragraph" w:customStyle="1" w:styleId="30">
    <w:name w:val="次标题3"/>
    <w:basedOn w:val="a"/>
    <w:link w:val="3Char0"/>
    <w:qFormat/>
    <w:rsid w:val="00637FB8"/>
    <w:pPr>
      <w:ind w:firstLineChars="200" w:firstLine="602"/>
    </w:pPr>
    <w:rPr>
      <w:rFonts w:ascii="楷体_GB2312" w:eastAsia="楷体_GB2312" w:hAnsi="黑体"/>
      <w:b/>
      <w:sz w:val="30"/>
      <w:szCs w:val="30"/>
    </w:rPr>
  </w:style>
  <w:style w:type="character" w:customStyle="1" w:styleId="3Char0">
    <w:name w:val="次标题3 Char"/>
    <w:basedOn w:val="a0"/>
    <w:link w:val="30"/>
    <w:rsid w:val="00637FB8"/>
    <w:rPr>
      <w:rFonts w:ascii="楷体_GB2312" w:eastAsia="楷体_GB2312" w:hAnsi="黑体"/>
      <w:b/>
      <w:sz w:val="30"/>
      <w:szCs w:val="30"/>
    </w:rPr>
  </w:style>
  <w:style w:type="paragraph" w:customStyle="1" w:styleId="11">
    <w:name w:val="正文1"/>
    <w:basedOn w:val="a"/>
    <w:link w:val="Char1"/>
    <w:qFormat/>
    <w:rsid w:val="00637FB8"/>
    <w:pPr>
      <w:ind w:firstLineChars="200" w:firstLine="600"/>
    </w:pPr>
    <w:rPr>
      <w:rFonts w:ascii="仿宋_GB2312" w:eastAsia="仿宋_GB2312" w:hAnsi="黑体"/>
      <w:sz w:val="30"/>
      <w:szCs w:val="30"/>
    </w:rPr>
  </w:style>
  <w:style w:type="character" w:customStyle="1" w:styleId="Char1">
    <w:name w:val="正文 Char"/>
    <w:basedOn w:val="a0"/>
    <w:link w:val="11"/>
    <w:rsid w:val="00637FB8"/>
    <w:rPr>
      <w:rFonts w:ascii="仿宋_GB2312" w:eastAsia="仿宋_GB2312" w:hAnsi="黑体"/>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1009</Characters>
  <Application>Microsoft Office Word</Application>
  <DocSecurity>0</DocSecurity>
  <Lines>8</Lines>
  <Paragraphs>2</Paragraphs>
  <ScaleCrop>false</ScaleCrop>
  <Company>Hewlett-Packard Company</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sse</cp:lastModifiedBy>
  <cp:revision>3</cp:revision>
  <dcterms:created xsi:type="dcterms:W3CDTF">2019-10-31T03:33:00Z</dcterms:created>
  <dcterms:modified xsi:type="dcterms:W3CDTF">2019-10-31T03:34:00Z</dcterms:modified>
</cp:coreProperties>
</file>