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4E44" w14:textId="03646F08" w:rsidR="001E6AB4" w:rsidRDefault="00B40F1D">
      <w:pPr>
        <w:spacing w:beforeLines="50" w:before="156" w:afterLines="50" w:after="156" w:line="360" w:lineRule="auto"/>
        <w:jc w:val="center"/>
        <w:rPr>
          <w:rFonts w:ascii="Times New Roman" w:hAnsi="Times New Roman"/>
          <w:sz w:val="24"/>
          <w:szCs w:val="24"/>
        </w:rPr>
      </w:pPr>
      <w:r>
        <w:rPr>
          <w:rFonts w:ascii="黑体" w:eastAsia="黑体" w:hAnsi="黑体" w:cs="黑体" w:hint="eastAsia"/>
          <w:b/>
          <w:bCs/>
          <w:sz w:val="24"/>
          <w:szCs w:val="24"/>
        </w:rPr>
        <w:t>关于报送《宏信证券有限责任公司关于广州市中崎商业机器股份有限公司首次公开发行股票并在创业板上市辅导工作进展报告（第</w:t>
      </w:r>
      <w:r w:rsidR="00BD0343">
        <w:rPr>
          <w:rFonts w:ascii="黑体" w:eastAsia="黑体" w:hAnsi="黑体" w:cs="黑体" w:hint="eastAsia"/>
          <w:b/>
          <w:bCs/>
          <w:sz w:val="24"/>
          <w:szCs w:val="24"/>
        </w:rPr>
        <w:t>十</w:t>
      </w:r>
      <w:r w:rsidR="00873B81">
        <w:rPr>
          <w:rFonts w:ascii="黑体" w:eastAsia="黑体" w:hAnsi="黑体" w:cs="黑体" w:hint="eastAsia"/>
          <w:b/>
          <w:bCs/>
          <w:sz w:val="24"/>
          <w:szCs w:val="24"/>
        </w:rPr>
        <w:t>一</w:t>
      </w:r>
      <w:r>
        <w:rPr>
          <w:rFonts w:ascii="黑体" w:eastAsia="黑体" w:hAnsi="黑体" w:cs="黑体" w:hint="eastAsia"/>
          <w:b/>
          <w:bCs/>
          <w:sz w:val="24"/>
          <w:szCs w:val="24"/>
        </w:rPr>
        <w:t>期）》的公告</w:t>
      </w:r>
    </w:p>
    <w:p w14:paraId="442242CC"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我公司与广州市中</w:t>
      </w:r>
      <w:proofErr w:type="gramStart"/>
      <w:r>
        <w:rPr>
          <w:rFonts w:asciiTheme="minorEastAsia" w:hAnsiTheme="minorEastAsia" w:cstheme="minorEastAsia" w:hint="eastAsia"/>
          <w:sz w:val="24"/>
          <w:szCs w:val="24"/>
        </w:rPr>
        <w:t>崎</w:t>
      </w:r>
      <w:proofErr w:type="gramEnd"/>
      <w:r>
        <w:rPr>
          <w:rFonts w:asciiTheme="minorEastAsia" w:hAnsiTheme="minorEastAsia" w:cstheme="minorEastAsia" w:hint="eastAsia"/>
          <w:sz w:val="24"/>
          <w:szCs w:val="24"/>
        </w:rPr>
        <w:t>商业机器股份有限公司于2017年1月20日签署了《广州市中崎商业机器股份有限公司与宏信证券有限责任公司之首次公开发行股票辅导协议》，并于2017年1月23日在中国证券监督管理委员会广东监管局完成了辅导备案登记，正式进入辅导期。</w:t>
      </w:r>
    </w:p>
    <w:p w14:paraId="71695982" w14:textId="0085D951"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根据辅导计划及实际辅导情况，我公司现已完成第</w:t>
      </w:r>
      <w:r w:rsidR="009D5B13">
        <w:rPr>
          <w:rFonts w:asciiTheme="minorEastAsia" w:hAnsiTheme="minorEastAsia" w:cstheme="minorEastAsia" w:hint="eastAsia"/>
          <w:sz w:val="24"/>
          <w:szCs w:val="24"/>
        </w:rPr>
        <w:t>十</w:t>
      </w:r>
      <w:r w:rsidR="00873B81">
        <w:rPr>
          <w:rFonts w:asciiTheme="minorEastAsia" w:hAnsiTheme="minorEastAsia" w:cstheme="minorEastAsia" w:hint="eastAsia"/>
          <w:sz w:val="24"/>
          <w:szCs w:val="24"/>
        </w:rPr>
        <w:t>一</w:t>
      </w:r>
      <w:r>
        <w:rPr>
          <w:rFonts w:asciiTheme="minorEastAsia" w:hAnsiTheme="minorEastAsia" w:cstheme="minorEastAsia" w:hint="eastAsia"/>
          <w:sz w:val="24"/>
          <w:szCs w:val="24"/>
        </w:rPr>
        <w:t>阶段辅导计划，并于</w:t>
      </w:r>
      <w:r w:rsidRPr="005965AC">
        <w:rPr>
          <w:rFonts w:asciiTheme="minorEastAsia" w:hAnsiTheme="minorEastAsia" w:cstheme="minorEastAsia" w:hint="eastAsia"/>
          <w:sz w:val="24"/>
          <w:szCs w:val="24"/>
        </w:rPr>
        <w:t>202</w:t>
      </w:r>
      <w:r w:rsidR="009D5B13" w:rsidRPr="005965AC">
        <w:rPr>
          <w:rFonts w:asciiTheme="minorEastAsia" w:hAnsiTheme="minorEastAsia" w:cstheme="minorEastAsia"/>
          <w:sz w:val="24"/>
          <w:szCs w:val="24"/>
        </w:rPr>
        <w:t>1</w:t>
      </w:r>
      <w:r w:rsidRPr="005965AC">
        <w:rPr>
          <w:rFonts w:asciiTheme="minorEastAsia" w:hAnsiTheme="minorEastAsia" w:cstheme="minorEastAsia" w:hint="eastAsia"/>
          <w:sz w:val="24"/>
          <w:szCs w:val="24"/>
        </w:rPr>
        <w:t>年</w:t>
      </w:r>
      <w:r w:rsidR="00873B81">
        <w:rPr>
          <w:rFonts w:asciiTheme="minorEastAsia" w:hAnsiTheme="minorEastAsia" w:cstheme="minorEastAsia"/>
          <w:sz w:val="24"/>
          <w:szCs w:val="24"/>
        </w:rPr>
        <w:t>4</w:t>
      </w:r>
      <w:r w:rsidRPr="005965AC">
        <w:rPr>
          <w:rFonts w:asciiTheme="minorEastAsia" w:hAnsiTheme="minorEastAsia" w:cstheme="minorEastAsia" w:hint="eastAsia"/>
          <w:sz w:val="24"/>
          <w:szCs w:val="24"/>
        </w:rPr>
        <w:t>月</w:t>
      </w:r>
      <w:r w:rsidR="00D90A1D">
        <w:rPr>
          <w:rFonts w:asciiTheme="minorEastAsia" w:hAnsiTheme="minorEastAsia" w:cstheme="minorEastAsia"/>
          <w:sz w:val="24"/>
          <w:szCs w:val="24"/>
        </w:rPr>
        <w:t>9</w:t>
      </w:r>
      <w:r w:rsidRPr="005965AC">
        <w:rPr>
          <w:rFonts w:asciiTheme="minorEastAsia" w:hAnsiTheme="minorEastAsia" w:cstheme="minorEastAsia" w:hint="eastAsia"/>
          <w:sz w:val="24"/>
          <w:szCs w:val="24"/>
        </w:rPr>
        <w:t>日向中</w:t>
      </w:r>
      <w:r>
        <w:rPr>
          <w:rFonts w:asciiTheme="minorEastAsia" w:hAnsiTheme="minorEastAsia" w:cstheme="minorEastAsia" w:hint="eastAsia"/>
          <w:sz w:val="24"/>
          <w:szCs w:val="24"/>
        </w:rPr>
        <w:t>国证券监督管理委员会广东监管局报送了《宏信证券有限责任公司关于广州市中崎商业机器股份有限公司首次公开发行股票并在创业板上市辅导工作进展报告（第</w:t>
      </w:r>
      <w:r w:rsidR="009D5B13">
        <w:rPr>
          <w:rFonts w:asciiTheme="minorEastAsia" w:hAnsiTheme="minorEastAsia" w:cstheme="minorEastAsia" w:hint="eastAsia"/>
          <w:sz w:val="24"/>
          <w:szCs w:val="24"/>
        </w:rPr>
        <w:t>十</w:t>
      </w:r>
      <w:r w:rsidR="00873B81">
        <w:rPr>
          <w:rFonts w:asciiTheme="minorEastAsia" w:hAnsiTheme="minorEastAsia" w:cstheme="minorEastAsia" w:hint="eastAsia"/>
          <w:sz w:val="24"/>
          <w:szCs w:val="24"/>
        </w:rPr>
        <w:t>一</w:t>
      </w:r>
      <w:r>
        <w:rPr>
          <w:rFonts w:asciiTheme="minorEastAsia" w:hAnsiTheme="minorEastAsia" w:cstheme="minorEastAsia" w:hint="eastAsia"/>
          <w:sz w:val="24"/>
          <w:szCs w:val="24"/>
        </w:rPr>
        <w:t>期）》进行备案。</w:t>
      </w:r>
    </w:p>
    <w:p w14:paraId="719BC26A"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p>
    <w:p w14:paraId="7F7E55D0" w14:textId="77777777" w:rsidR="001E6AB4" w:rsidRDefault="001E6AB4">
      <w:pPr>
        <w:spacing w:line="360" w:lineRule="auto"/>
        <w:ind w:firstLine="480"/>
        <w:rPr>
          <w:rFonts w:asciiTheme="minorEastAsia" w:hAnsiTheme="minorEastAsia" w:cstheme="minorEastAsia"/>
          <w:szCs w:val="21"/>
        </w:rPr>
      </w:pPr>
    </w:p>
    <w:p w14:paraId="2CAF0FC3" w14:textId="77777777" w:rsidR="001E6AB4" w:rsidRDefault="00B40F1D">
      <w:pPr>
        <w:spacing w:line="360" w:lineRule="auto"/>
        <w:ind w:firstLine="480"/>
        <w:rPr>
          <w:rFonts w:asciiTheme="minorEastAsia" w:hAnsiTheme="minorEastAsia" w:cstheme="minorEastAsia"/>
          <w:szCs w:val="21"/>
        </w:rPr>
      </w:pPr>
      <w:r>
        <w:rPr>
          <w:rFonts w:asciiTheme="minorEastAsia" w:hAnsiTheme="minorEastAsia" w:cstheme="minorEastAsia" w:hint="eastAsia"/>
          <w:szCs w:val="21"/>
        </w:rPr>
        <w:t xml:space="preserve">                                              </w:t>
      </w:r>
    </w:p>
    <w:sectPr w:rsidR="001E6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B43A" w14:textId="77777777" w:rsidR="003375C1" w:rsidRDefault="003375C1" w:rsidP="00C550AF">
      <w:r>
        <w:separator/>
      </w:r>
    </w:p>
  </w:endnote>
  <w:endnote w:type="continuationSeparator" w:id="0">
    <w:p w14:paraId="1E98BD2F" w14:textId="77777777" w:rsidR="003375C1" w:rsidRDefault="003375C1" w:rsidP="00C5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4D5B" w14:textId="77777777" w:rsidR="003375C1" w:rsidRDefault="003375C1" w:rsidP="00C550AF">
      <w:r>
        <w:separator/>
      </w:r>
    </w:p>
  </w:footnote>
  <w:footnote w:type="continuationSeparator" w:id="0">
    <w:p w14:paraId="0C5FCD55" w14:textId="77777777" w:rsidR="003375C1" w:rsidRDefault="003375C1" w:rsidP="00C5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A7794C"/>
    <w:rsid w:val="0002731B"/>
    <w:rsid w:val="00041CDC"/>
    <w:rsid w:val="00121F24"/>
    <w:rsid w:val="00160B67"/>
    <w:rsid w:val="001D4992"/>
    <w:rsid w:val="001E6AB4"/>
    <w:rsid w:val="00275F3C"/>
    <w:rsid w:val="003375C1"/>
    <w:rsid w:val="005965AC"/>
    <w:rsid w:val="00873B81"/>
    <w:rsid w:val="009A0DF2"/>
    <w:rsid w:val="009D5B13"/>
    <w:rsid w:val="00A471C1"/>
    <w:rsid w:val="00B40F1D"/>
    <w:rsid w:val="00B66F0D"/>
    <w:rsid w:val="00BA60AC"/>
    <w:rsid w:val="00BD0343"/>
    <w:rsid w:val="00C16360"/>
    <w:rsid w:val="00C550AF"/>
    <w:rsid w:val="00D90A1D"/>
    <w:rsid w:val="00DE56E7"/>
    <w:rsid w:val="00F42BCF"/>
    <w:rsid w:val="08075F3A"/>
    <w:rsid w:val="0DA7768C"/>
    <w:rsid w:val="102E5EC4"/>
    <w:rsid w:val="1043663A"/>
    <w:rsid w:val="2D097C49"/>
    <w:rsid w:val="325E2B6D"/>
    <w:rsid w:val="339515A9"/>
    <w:rsid w:val="34A7794C"/>
    <w:rsid w:val="3AE5114B"/>
    <w:rsid w:val="4DC62F55"/>
    <w:rsid w:val="56540380"/>
    <w:rsid w:val="57B23961"/>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E4848"/>
  <w15:docId w15:val="{62ED37DF-D95B-470A-AFF9-3087493B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50AF"/>
    <w:rPr>
      <w:rFonts w:ascii="Calibri" w:hAnsi="Calibri"/>
      <w:kern w:val="2"/>
      <w:sz w:val="18"/>
      <w:szCs w:val="18"/>
      <w:lang w:bidi="ar-SA"/>
    </w:rPr>
  </w:style>
  <w:style w:type="paragraph" w:styleId="a5">
    <w:name w:val="footer"/>
    <w:basedOn w:val="a"/>
    <w:link w:val="a6"/>
    <w:rsid w:val="00C550AF"/>
    <w:pPr>
      <w:tabs>
        <w:tab w:val="center" w:pos="4153"/>
        <w:tab w:val="right" w:pos="8306"/>
      </w:tabs>
      <w:snapToGrid w:val="0"/>
      <w:jc w:val="left"/>
    </w:pPr>
    <w:rPr>
      <w:sz w:val="18"/>
      <w:szCs w:val="18"/>
    </w:rPr>
  </w:style>
  <w:style w:type="character" w:customStyle="1" w:styleId="a6">
    <w:name w:val="页脚 字符"/>
    <w:basedOn w:val="a0"/>
    <w:link w:val="a5"/>
    <w:rsid w:val="00C550AF"/>
    <w:rPr>
      <w:rFonts w:ascii="Calibri" w:hAnsi="Calibri"/>
      <w:kern w:val="2"/>
      <w:sz w:val="18"/>
      <w:szCs w:val="18"/>
      <w:lang w:bidi="ar-SA"/>
    </w:rPr>
  </w:style>
  <w:style w:type="paragraph" w:styleId="a7">
    <w:name w:val="Balloon Text"/>
    <w:basedOn w:val="a"/>
    <w:link w:val="a8"/>
    <w:rsid w:val="00C550AF"/>
    <w:rPr>
      <w:sz w:val="18"/>
      <w:szCs w:val="18"/>
    </w:rPr>
  </w:style>
  <w:style w:type="character" w:customStyle="1" w:styleId="a8">
    <w:name w:val="批注框文本 字符"/>
    <w:basedOn w:val="a0"/>
    <w:link w:val="a7"/>
    <w:rsid w:val="00C550AF"/>
    <w:rPr>
      <w:rFonts w:ascii="Calibri" w:hAnsi="Calibr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蒋庆栓</dc:creator>
  <cp:lastModifiedBy>rui sun</cp:lastModifiedBy>
  <cp:revision>14</cp:revision>
  <dcterms:created xsi:type="dcterms:W3CDTF">2017-08-10T08:05:00Z</dcterms:created>
  <dcterms:modified xsi:type="dcterms:W3CDTF">2021-04-20T07:36:00Z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